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ADDD2" w14:textId="3C572CB5" w:rsidR="00C900C7" w:rsidRPr="001957CF" w:rsidRDefault="00C900C7" w:rsidP="00C900C7">
      <w:pPr>
        <w:pStyle w:val="xxmsonormal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 w:rsidRPr="001957CF">
        <w:rPr>
          <w:rFonts w:eastAsia="Times New Roman"/>
          <w:color w:val="000000"/>
          <w:sz w:val="24"/>
          <w:szCs w:val="24"/>
        </w:rPr>
        <w:t>1</w:t>
      </w:r>
      <w:r w:rsidR="00704133" w:rsidRPr="001957CF">
        <w:rPr>
          <w:rFonts w:eastAsia="Times New Roman"/>
          <w:color w:val="000000"/>
          <w:sz w:val="24"/>
          <w:szCs w:val="24"/>
        </w:rPr>
        <w:t>8</w:t>
      </w:r>
      <w:r w:rsidRPr="001957CF">
        <w:rPr>
          <w:rFonts w:eastAsia="Times New Roman"/>
          <w:color w:val="000000"/>
          <w:sz w:val="24"/>
          <w:szCs w:val="24"/>
        </w:rPr>
        <w:t xml:space="preserve"> nouvelles matrices (</w:t>
      </w:r>
      <w:r w:rsidR="00704133" w:rsidRPr="001957CF">
        <w:rPr>
          <w:rFonts w:eastAsia="Times New Roman"/>
          <w:color w:val="000000"/>
          <w:sz w:val="24"/>
          <w:szCs w:val="24"/>
        </w:rPr>
        <w:t>9</w:t>
      </w:r>
      <w:r w:rsidRPr="001957CF">
        <w:rPr>
          <w:rFonts w:eastAsia="Times New Roman"/>
          <w:color w:val="000000"/>
          <w:sz w:val="24"/>
          <w:szCs w:val="24"/>
        </w:rPr>
        <w:t xml:space="preserve"> Essence-DHP et </w:t>
      </w:r>
      <w:r w:rsidR="00704133" w:rsidRPr="001957CF">
        <w:rPr>
          <w:rFonts w:eastAsia="Times New Roman"/>
          <w:color w:val="000000"/>
          <w:sz w:val="24"/>
          <w:szCs w:val="24"/>
        </w:rPr>
        <w:t>9</w:t>
      </w:r>
      <w:r w:rsidRPr="001957CF">
        <w:rPr>
          <w:rFonts w:eastAsia="Times New Roman"/>
          <w:color w:val="000000"/>
          <w:sz w:val="24"/>
          <w:szCs w:val="24"/>
        </w:rPr>
        <w:t xml:space="preserve"> ABCD) basées sur des regroupements de régions écologiques:</w:t>
      </w:r>
    </w:p>
    <w:p w14:paraId="18BC9B5B" w14:textId="77777777" w:rsidR="00C900C7" w:rsidRPr="001957CF" w:rsidRDefault="00C900C7" w:rsidP="00C900C7">
      <w:pPr>
        <w:pStyle w:val="xxmsonormal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 w:rsidRPr="001957CF">
        <w:rPr>
          <w:rFonts w:eastAsia="Times New Roman"/>
          <w:color w:val="000000"/>
          <w:sz w:val="24"/>
          <w:szCs w:val="24"/>
        </w:rPr>
        <w:t>1a 2abc (lire région écologique 2a, 2b et 2c)</w:t>
      </w:r>
    </w:p>
    <w:p w14:paraId="16A0B246" w14:textId="77777777" w:rsidR="00C900C7" w:rsidRPr="001957CF" w:rsidRDefault="00C900C7" w:rsidP="00C900C7">
      <w:pPr>
        <w:pStyle w:val="xxmsonormal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 w:rsidRPr="001957CF">
        <w:rPr>
          <w:rFonts w:eastAsia="Times New Roman"/>
          <w:color w:val="000000"/>
          <w:sz w:val="24"/>
          <w:szCs w:val="24"/>
        </w:rPr>
        <w:t>3a</w:t>
      </w:r>
    </w:p>
    <w:p w14:paraId="2DE3F475" w14:textId="77777777" w:rsidR="00C900C7" w:rsidRPr="001957CF" w:rsidRDefault="00C900C7" w:rsidP="00C900C7">
      <w:pPr>
        <w:pStyle w:val="xxmsonormal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 w:rsidRPr="001957CF">
        <w:rPr>
          <w:rFonts w:eastAsia="Times New Roman"/>
          <w:color w:val="000000"/>
          <w:sz w:val="24"/>
          <w:szCs w:val="24"/>
        </w:rPr>
        <w:t>3b</w:t>
      </w:r>
    </w:p>
    <w:p w14:paraId="1D25FBDB" w14:textId="79C38C53" w:rsidR="00C900C7" w:rsidRPr="001957CF" w:rsidRDefault="00C900C7" w:rsidP="00C900C7">
      <w:pPr>
        <w:pStyle w:val="xxmsonormal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 w:rsidRPr="001957CF">
        <w:rPr>
          <w:rFonts w:eastAsia="Times New Roman"/>
          <w:color w:val="000000"/>
          <w:sz w:val="24"/>
          <w:szCs w:val="24"/>
        </w:rPr>
        <w:t>3c</w:t>
      </w:r>
    </w:p>
    <w:p w14:paraId="35463F44" w14:textId="0CBE40AB" w:rsidR="00704133" w:rsidRPr="001957CF" w:rsidRDefault="00704133" w:rsidP="00C900C7">
      <w:pPr>
        <w:pStyle w:val="xxmsonormal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 w:rsidRPr="001957CF">
        <w:rPr>
          <w:rFonts w:eastAsia="Times New Roman"/>
          <w:color w:val="000000"/>
          <w:sz w:val="24"/>
          <w:szCs w:val="24"/>
        </w:rPr>
        <w:t>3d</w:t>
      </w:r>
    </w:p>
    <w:p w14:paraId="553BC1BF" w14:textId="77777777" w:rsidR="00C900C7" w:rsidRPr="001957CF" w:rsidRDefault="00C900C7" w:rsidP="00C900C7">
      <w:pPr>
        <w:pStyle w:val="xxmsonormal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 w:rsidRPr="001957CF">
        <w:rPr>
          <w:rFonts w:eastAsia="Times New Roman"/>
          <w:color w:val="000000"/>
          <w:sz w:val="24"/>
          <w:szCs w:val="24"/>
        </w:rPr>
        <w:t>4ab</w:t>
      </w:r>
    </w:p>
    <w:p w14:paraId="70849746" w14:textId="77777777" w:rsidR="00C900C7" w:rsidRDefault="00C900C7" w:rsidP="00C900C7">
      <w:pPr>
        <w:pStyle w:val="xxmsonormal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</w:rPr>
        <w:t>4c 5e</w:t>
      </w:r>
    </w:p>
    <w:p w14:paraId="29AC3EEF" w14:textId="77777777" w:rsidR="00C900C7" w:rsidRDefault="00C900C7" w:rsidP="00C900C7">
      <w:pPr>
        <w:pStyle w:val="xxmsonormal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</w:rPr>
        <w:t>4defgh 5fghijk 6abcdefghij</w:t>
      </w:r>
    </w:p>
    <w:p w14:paraId="4FF71CE2" w14:textId="77777777" w:rsidR="00C900C7" w:rsidRDefault="00C900C7" w:rsidP="00C900C7">
      <w:pPr>
        <w:pStyle w:val="xxmsonormal"/>
        <w:numPr>
          <w:ilvl w:val="1"/>
          <w:numId w:val="2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</w:rPr>
        <w:t>5abcd</w:t>
      </w:r>
    </w:p>
    <w:p w14:paraId="561BDD92" w14:textId="77777777" w:rsidR="00C900C7" w:rsidRDefault="00C900C7" w:rsidP="00C900C7">
      <w:pPr>
        <w:pStyle w:val="xxmsonormal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</w:rPr>
        <w:t>Les matrices tiennent compte des derniers échantillons pris en forêt (ajout de 475 ERS et 341 BOJ).</w:t>
      </w:r>
    </w:p>
    <w:p w14:paraId="06101138" w14:textId="77777777" w:rsidR="00C900C7" w:rsidRDefault="00C900C7" w:rsidP="00C900C7">
      <w:pPr>
        <w:pStyle w:val="xxmsonormal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</w:rPr>
        <w:t>Variation des pourcentages de répartition par produit du déroulage, sciage et pâte au niveau du regroupement de région écologique pour l'ERS, le BOJ et leurs essences associées:</w:t>
      </w:r>
    </w:p>
    <w:p w14:paraId="31714964" w14:textId="77777777" w:rsidR="00C900C7" w:rsidRDefault="00C900C7" w:rsidP="00C900C7">
      <w:pPr>
        <w:pStyle w:val="xxmsonormal"/>
        <w:numPr>
          <w:ilvl w:val="1"/>
          <w:numId w:val="4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</w:rPr>
        <w:t>Par exemple, la répartition par produit de l'ERS est différente entre le regroupement "1a 2abc" et la région écologique 3a. </w:t>
      </w:r>
    </w:p>
    <w:p w14:paraId="62195612" w14:textId="77777777" w:rsidR="00C900C7" w:rsidRDefault="00C900C7" w:rsidP="00C900C7">
      <w:pPr>
        <w:pStyle w:val="xxmsonormal"/>
        <w:numPr>
          <w:ilvl w:val="1"/>
          <w:numId w:val="4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</w:rPr>
        <w:t>Cela offrira </w:t>
      </w:r>
      <w:r>
        <w:rPr>
          <w:rFonts w:eastAsia="Times New Roman"/>
          <w:color w:val="000000"/>
          <w:sz w:val="24"/>
          <w:szCs w:val="24"/>
          <w:shd w:val="clear" w:color="auto" w:fill="FFFFFF"/>
        </w:rPr>
        <w:t>aux utilisateurs </w:t>
      </w:r>
      <w:r>
        <w:rPr>
          <w:rFonts w:eastAsia="Times New Roman"/>
          <w:color w:val="000000"/>
          <w:sz w:val="24"/>
          <w:szCs w:val="24"/>
        </w:rPr>
        <w:t>une répartition par produit mieux adaptée à leur territoire.</w:t>
      </w:r>
    </w:p>
    <w:p w14:paraId="0107DB17" w14:textId="77777777" w:rsidR="00C900C7" w:rsidRDefault="00C900C7" w:rsidP="00C900C7">
      <w:pPr>
        <w:pStyle w:val="xxmsonormal"/>
        <w:numPr>
          <w:ilvl w:val="1"/>
          <w:numId w:val="4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</w:rPr>
        <w:t>Les pourcentages de ces essences reliés aux rebuts forestiers (carie, non-utilisation et branches marchandes) demeurent à une échelle provinciale.</w:t>
      </w:r>
    </w:p>
    <w:p w14:paraId="256CC013" w14:textId="77777777" w:rsidR="00C900C7" w:rsidRDefault="00C900C7" w:rsidP="00C900C7">
      <w:pPr>
        <w:pStyle w:val="xxmsonormal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</w:rPr>
        <w:t>Toutes les autres esse</w:t>
      </w:r>
      <w:r>
        <w:rPr>
          <w:rFonts w:eastAsia="Times New Roman"/>
          <w:color w:val="000000"/>
          <w:sz w:val="24"/>
          <w:szCs w:val="24"/>
          <w:shd w:val="clear" w:color="auto" w:fill="FFFFFF"/>
        </w:rPr>
        <w:t>nces demeurent à une échelle provinciale (BOP, CHR, SEPM, etc.).</w:t>
      </w:r>
    </w:p>
    <w:p w14:paraId="58114DA7" w14:textId="77777777" w:rsidR="00C900C7" w:rsidRDefault="00C900C7" w:rsidP="00C900C7">
      <w:pPr>
        <w:pStyle w:val="xxmsonormal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  <w:shd w:val="clear" w:color="auto" w:fill="FFFFFF"/>
        </w:rPr>
        <w:t>La répartition par produit du CHR a été mise à jour.</w:t>
      </w:r>
    </w:p>
    <w:p w14:paraId="2ADCE037" w14:textId="63D32A29" w:rsidR="00C900C7" w:rsidRPr="009E551C" w:rsidRDefault="00C900C7" w:rsidP="00C900C7">
      <w:pPr>
        <w:pStyle w:val="xxmsonormal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rFonts w:eastAsia="Times New Roman"/>
          <w:color w:val="000000"/>
        </w:rPr>
      </w:pPr>
      <w:r>
        <w:rPr>
          <w:rFonts w:eastAsia="Times New Roman"/>
          <w:color w:val="000000"/>
          <w:sz w:val="24"/>
          <w:szCs w:val="24"/>
          <w:shd w:val="clear" w:color="auto" w:fill="FFFFFF"/>
        </w:rPr>
        <w:t>Les essences suivantes et leurs essences associées n'ont pas fait l'objet de mise à jour : EPB EPN PET PIB PIG PRU SAB THO.</w:t>
      </w:r>
    </w:p>
    <w:p w14:paraId="370556FD" w14:textId="62E6F78F" w:rsidR="009E551C" w:rsidRDefault="009E551C" w:rsidP="009E551C">
      <w:pPr>
        <w:pStyle w:val="xxmsonormal"/>
        <w:shd w:val="clear" w:color="auto" w:fill="FFFFFF"/>
        <w:spacing w:before="0" w:beforeAutospacing="0" w:after="0" w:afterAutospacing="0"/>
        <w:rPr>
          <w:rFonts w:eastAsia="Times New Roman"/>
          <w:color w:val="000000"/>
          <w:sz w:val="24"/>
          <w:szCs w:val="24"/>
          <w:shd w:val="clear" w:color="auto" w:fill="FFFFFF"/>
        </w:rPr>
      </w:pPr>
    </w:p>
    <w:p w14:paraId="7692665C" w14:textId="7521E16A" w:rsidR="00DB2515" w:rsidRPr="008429A3" w:rsidRDefault="009E551C" w:rsidP="008429A3">
      <w:pPr>
        <w:pStyle w:val="xxmsonormal"/>
        <w:shd w:val="clear" w:color="auto" w:fill="FFFFFF"/>
        <w:spacing w:before="0" w:beforeAutospacing="0" w:after="0" w:afterAutospacing="0"/>
        <w:rPr>
          <w:rFonts w:eastAsia="Times New Roman"/>
          <w:color w:val="FF0000"/>
          <w:sz w:val="36"/>
          <w:szCs w:val="36"/>
        </w:rPr>
      </w:pPr>
      <w:r w:rsidRPr="008429A3">
        <w:rPr>
          <w:rFonts w:eastAsia="Times New Roman"/>
          <w:color w:val="FF0000"/>
          <w:sz w:val="36"/>
          <w:szCs w:val="36"/>
          <w:shd w:val="clear" w:color="auto" w:fill="FFFFFF"/>
        </w:rPr>
        <w:t xml:space="preserve">Mise en garde : Les matrices </w:t>
      </w:r>
      <w:r w:rsidR="001A6421" w:rsidRPr="008429A3">
        <w:rPr>
          <w:rFonts w:eastAsia="Times New Roman"/>
          <w:color w:val="FF0000"/>
          <w:sz w:val="36"/>
          <w:szCs w:val="36"/>
          <w:shd w:val="clear" w:color="auto" w:fill="FFFFFF"/>
        </w:rPr>
        <w:t>DHP et ABCD provinciales</w:t>
      </w:r>
      <w:r w:rsidR="001000E3" w:rsidRPr="008429A3">
        <w:rPr>
          <w:rFonts w:eastAsia="Times New Roman"/>
          <w:color w:val="FF0000"/>
          <w:sz w:val="36"/>
          <w:szCs w:val="36"/>
          <w:shd w:val="clear" w:color="auto" w:fill="FFFFFF"/>
        </w:rPr>
        <w:t xml:space="preserve">, </w:t>
      </w:r>
      <w:r w:rsidR="001000E3" w:rsidRPr="008429A3">
        <w:rPr>
          <w:rFonts w:eastAsia="Times New Roman"/>
          <w:color w:val="FF0000"/>
          <w:sz w:val="36"/>
          <w:szCs w:val="36"/>
          <w:shd w:val="clear" w:color="auto" w:fill="FFFFFF"/>
        </w:rPr>
        <w:t>par défaut dans MÉRIS, n'</w:t>
      </w:r>
      <w:r w:rsidR="001000E3" w:rsidRPr="008429A3">
        <w:rPr>
          <w:rFonts w:eastAsia="Times New Roman"/>
          <w:color w:val="FF0000"/>
          <w:sz w:val="36"/>
          <w:szCs w:val="36"/>
          <w:shd w:val="clear" w:color="auto" w:fill="FFFFFF"/>
        </w:rPr>
        <w:t>ont</w:t>
      </w:r>
      <w:r w:rsidR="001000E3" w:rsidRPr="008429A3">
        <w:rPr>
          <w:rFonts w:eastAsia="Times New Roman"/>
          <w:color w:val="FF0000"/>
          <w:sz w:val="36"/>
          <w:szCs w:val="36"/>
          <w:shd w:val="clear" w:color="auto" w:fill="FFFFFF"/>
        </w:rPr>
        <w:t xml:space="preserve"> pas fait l'objet des mises à jour inscrites </w:t>
      </w:r>
      <w:r w:rsidR="001000E3" w:rsidRPr="008429A3">
        <w:rPr>
          <w:rFonts w:eastAsia="Times New Roman"/>
          <w:color w:val="FF0000"/>
          <w:sz w:val="36"/>
          <w:szCs w:val="36"/>
          <w:shd w:val="clear" w:color="auto" w:fill="FFFFFF"/>
        </w:rPr>
        <w:t>cette note.</w:t>
      </w:r>
    </w:p>
    <w:sectPr w:rsidR="00DB2515" w:rsidRPr="008429A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52FA1"/>
    <w:multiLevelType w:val="multilevel"/>
    <w:tmpl w:val="E0829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DA7116B"/>
    <w:multiLevelType w:val="multilevel"/>
    <w:tmpl w:val="B992B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DEF5E22"/>
    <w:multiLevelType w:val="multilevel"/>
    <w:tmpl w:val="0936B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4CD4A19"/>
    <w:multiLevelType w:val="multilevel"/>
    <w:tmpl w:val="DFFC5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3415021"/>
    <w:multiLevelType w:val="multilevel"/>
    <w:tmpl w:val="6F30E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236"/>
    <w:rsid w:val="001000E3"/>
    <w:rsid w:val="001957CF"/>
    <w:rsid w:val="001A6421"/>
    <w:rsid w:val="00704133"/>
    <w:rsid w:val="008429A3"/>
    <w:rsid w:val="009D5236"/>
    <w:rsid w:val="009E551C"/>
    <w:rsid w:val="00C900C7"/>
    <w:rsid w:val="00DB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24A4F"/>
  <w15:chartTrackingRefBased/>
  <w15:docId w15:val="{BE14B94E-DCE5-4292-AE00-B0C4D914D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C900C7"/>
    <w:pPr>
      <w:spacing w:before="100" w:beforeAutospacing="1" w:after="100" w:afterAutospacing="1" w:line="240" w:lineRule="auto"/>
    </w:pPr>
    <w:rPr>
      <w:rFonts w:ascii="Calibri" w:hAnsi="Calibri" w:cs="Calibri"/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1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1056</Characters>
  <Application>Microsoft Office Word</Application>
  <DocSecurity>0</DocSecurity>
  <Lines>8</Lines>
  <Paragraphs>2</Paragraphs>
  <ScaleCrop>false</ScaleCrop>
  <Company>MRN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Leroux, Alexis (BMMB)</dc:creator>
  <cp:keywords/>
  <dc:description/>
  <cp:lastModifiedBy>Crosnier-Pichette, Sébastien (BMMB)</cp:lastModifiedBy>
  <cp:revision>8</cp:revision>
  <dcterms:created xsi:type="dcterms:W3CDTF">2021-12-13T22:16:00Z</dcterms:created>
  <dcterms:modified xsi:type="dcterms:W3CDTF">2022-11-11T16:35:00Z</dcterms:modified>
</cp:coreProperties>
</file>